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lang w:val="en-US" w:eastAsia="zh-CN"/>
        </w:rPr>
      </w:pPr>
      <w:r>
        <w:rPr>
          <w:rFonts w:hint="eastAsia"/>
          <w:lang w:val="en-US" w:eastAsia="zh-CN"/>
        </w:rPr>
        <w:t>新开户施工流程梳理</w:t>
      </w:r>
    </w:p>
    <w:p>
      <w:pPr>
        <w:rPr>
          <w:rFonts w:hint="eastAsia"/>
          <w:lang w:val="en-US" w:eastAsia="zh-CN"/>
        </w:rPr>
      </w:pPr>
    </w:p>
    <w:p>
      <w:pPr>
        <w:numPr>
          <w:ilvl w:val="0"/>
          <w:numId w:val="1"/>
        </w:numPr>
        <w:rPr>
          <w:rFonts w:hint="eastAsia"/>
          <w:sz w:val="32"/>
          <w:szCs w:val="32"/>
          <w:lang w:val="en-US" w:eastAsia="zh-CN"/>
        </w:rPr>
      </w:pPr>
      <w:r>
        <w:rPr>
          <w:rFonts w:hint="eastAsia"/>
          <w:sz w:val="32"/>
          <w:szCs w:val="32"/>
          <w:lang w:val="en-US" w:eastAsia="zh-CN"/>
        </w:rPr>
        <w:t>施工单位接到工程后，首先要对照接收到的设计方案，实地查看现场，一是确定下关系协调是否有问题，如果有问题要及时同甲方反应，二是核实下施工方案有无不合理需要更改的地方和客户用气房间是否满足用气条件。</w:t>
      </w:r>
    </w:p>
    <w:p>
      <w:pPr>
        <w:numPr>
          <w:ilvl w:val="0"/>
          <w:numId w:val="1"/>
        </w:numPr>
        <w:rPr>
          <w:rFonts w:hint="default"/>
          <w:sz w:val="32"/>
          <w:szCs w:val="32"/>
          <w:lang w:val="en-US" w:eastAsia="zh-CN"/>
        </w:rPr>
      </w:pPr>
      <w:r>
        <w:rPr>
          <w:rFonts w:hint="eastAsia"/>
          <w:sz w:val="32"/>
          <w:szCs w:val="32"/>
          <w:lang w:val="en-US" w:eastAsia="zh-CN"/>
        </w:rPr>
        <w:t>上述工作完成后，施工方须来公司办理施工所需要的手续，开工报告，安全生产协议，提交简单的工程施工方案，提交该工程的施工管理人员及施工人员名单（施工管理人员需取得鲁辰公司颁发工作证，施工过程中管理人员必须在场），有登高，动火，起重等特殊作业的要提前办理相应等级的作业票据。监理在审核所有手续齐全后下达开工令，方可开工。</w:t>
      </w:r>
    </w:p>
    <w:p>
      <w:pPr>
        <w:numPr>
          <w:ilvl w:val="0"/>
          <w:numId w:val="1"/>
        </w:numPr>
        <w:rPr>
          <w:rFonts w:hint="default"/>
          <w:sz w:val="32"/>
          <w:szCs w:val="32"/>
          <w:lang w:val="en-US" w:eastAsia="zh-CN"/>
        </w:rPr>
      </w:pPr>
      <w:r>
        <w:rPr>
          <w:rFonts w:hint="eastAsia"/>
          <w:sz w:val="32"/>
          <w:szCs w:val="32"/>
          <w:lang w:val="en-US" w:eastAsia="zh-CN"/>
        </w:rPr>
        <w:t>施工过程要严格按照鲁辰公司标准化现场及其施工要求作业。按照公司要求，7+1作业以及危险环节作业要使用网络监控及留存现场录像，现抢维修中心有此设备，各施工单位若无此设备可以租借，工程完工后须将监控交由抢维修中心存档。强调一下，只要进入作业区或者直接作业，必须穿工服，劳保鞋，戴安全帽。现场作业人员必须同前期提交的人员名单相对应，不得随意更换人员。</w:t>
      </w:r>
    </w:p>
    <w:p>
      <w:pPr>
        <w:numPr>
          <w:ilvl w:val="0"/>
          <w:numId w:val="1"/>
        </w:numPr>
        <w:rPr>
          <w:rFonts w:hint="default"/>
          <w:sz w:val="32"/>
          <w:szCs w:val="32"/>
          <w:lang w:val="en-US" w:eastAsia="zh-CN"/>
        </w:rPr>
      </w:pPr>
      <w:r>
        <w:rPr>
          <w:rFonts w:hint="eastAsia"/>
          <w:sz w:val="32"/>
          <w:szCs w:val="32"/>
          <w:lang w:val="en-US" w:eastAsia="zh-CN"/>
        </w:rPr>
        <w:t>工程结束后，必须对各部分进行强度试验和气密性试验。试压范围为计量设备前阀门至用户用气设备前阀门。按照CJJ94-2009城镇燃气室内工程施工与质量验收规范</w:t>
      </w:r>
      <w:r>
        <w:rPr>
          <w:sz w:val="32"/>
          <w:szCs w:val="32"/>
        </w:rPr>
        <w:drawing>
          <wp:inline distT="0" distB="0" distL="114300" distR="114300">
            <wp:extent cx="2095500" cy="2713990"/>
            <wp:effectExtent l="0" t="0" r="762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stretch>
                      <a:fillRect/>
                    </a:stretch>
                  </pic:blipFill>
                  <pic:spPr>
                    <a:xfrm>
                      <a:off x="0" y="0"/>
                      <a:ext cx="2095500" cy="2713990"/>
                    </a:xfrm>
                    <a:prstGeom prst="rect">
                      <a:avLst/>
                    </a:prstGeom>
                    <a:noFill/>
                    <a:ln>
                      <a:noFill/>
                    </a:ln>
                  </pic:spPr>
                </pic:pic>
              </a:graphicData>
            </a:graphic>
          </wp:inline>
        </w:drawing>
      </w:r>
      <w:r>
        <w:rPr>
          <w:sz w:val="32"/>
          <w:szCs w:val="32"/>
        </w:rPr>
        <w:drawing>
          <wp:inline distT="0" distB="0" distL="114300" distR="114300">
            <wp:extent cx="2708275" cy="2794000"/>
            <wp:effectExtent l="0" t="0" r="4445" b="1016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2708275" cy="2794000"/>
                    </a:xfrm>
                    <a:prstGeom prst="rect">
                      <a:avLst/>
                    </a:prstGeom>
                    <a:noFill/>
                    <a:ln>
                      <a:noFill/>
                    </a:ln>
                  </pic:spPr>
                </pic:pic>
              </a:graphicData>
            </a:graphic>
          </wp:inline>
        </w:drawing>
      </w:r>
      <w:r>
        <w:rPr>
          <w:rFonts w:hint="eastAsia"/>
          <w:sz w:val="32"/>
          <w:szCs w:val="32"/>
          <w:lang w:val="en-US" w:eastAsia="zh-CN"/>
        </w:rPr>
        <w:t>进行</w:t>
      </w:r>
      <w:bookmarkStart w:id="0" w:name="_GoBack"/>
      <w:bookmarkEnd w:id="0"/>
      <w:r>
        <w:rPr>
          <w:rFonts w:hint="eastAsia"/>
          <w:sz w:val="32"/>
          <w:szCs w:val="32"/>
          <w:lang w:val="en-US" w:eastAsia="zh-CN"/>
        </w:rPr>
        <w:t>试验，各施工单位须准备好U型压力计，适合量程，精度的弹簧压力计，并严格按照规范要求提前做好试验，将结果填入下表中</w:t>
      </w:r>
      <w:r>
        <w:rPr>
          <w:sz w:val="32"/>
          <w:szCs w:val="32"/>
        </w:rPr>
        <w:drawing>
          <wp:inline distT="0" distB="0" distL="114300" distR="114300">
            <wp:extent cx="2709545" cy="4116070"/>
            <wp:effectExtent l="0" t="0" r="3175" b="139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
                    <a:stretch>
                      <a:fillRect/>
                    </a:stretch>
                  </pic:blipFill>
                  <pic:spPr>
                    <a:xfrm>
                      <a:off x="0" y="0"/>
                      <a:ext cx="2709545" cy="4116070"/>
                    </a:xfrm>
                    <a:prstGeom prst="rect">
                      <a:avLst/>
                    </a:prstGeom>
                    <a:noFill/>
                    <a:ln>
                      <a:noFill/>
                    </a:ln>
                  </pic:spPr>
                </pic:pic>
              </a:graphicData>
            </a:graphic>
          </wp:inline>
        </w:drawing>
      </w:r>
    </w:p>
    <w:p>
      <w:pPr>
        <w:numPr>
          <w:ilvl w:val="0"/>
          <w:numId w:val="1"/>
        </w:numPr>
        <w:rPr>
          <w:rFonts w:hint="default"/>
          <w:sz w:val="32"/>
          <w:szCs w:val="32"/>
          <w:lang w:val="en-US" w:eastAsia="zh-CN"/>
        </w:rPr>
      </w:pPr>
      <w:r>
        <w:rPr>
          <w:rFonts w:hint="eastAsia"/>
          <w:sz w:val="32"/>
          <w:szCs w:val="32"/>
          <w:lang w:val="en-US" w:eastAsia="zh-CN"/>
        </w:rPr>
        <w:t>工程验收完成后，施工单位须在验收完成十五日内上交签证，退料单，监理审核，竣工验交证书。施工过程中的记录及录像资料存档。</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3EF69D"/>
    <w:multiLevelType w:val="singleLevel"/>
    <w:tmpl w:val="673EF69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1F60CF"/>
    <w:rsid w:val="021F60CF"/>
    <w:rsid w:val="0BA63B9B"/>
    <w:rsid w:val="33420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2022-01-23T03:22:00Z</dcterms:created>
  <dc:creator>-vongolaqu-</dc:creator>
  <cp:lastModifiedBy>Administrator</cp:lastModifiedBy>
  <dcterms:modified xsi:type="dcterms:W3CDTF">2022-01-24T00:48:42Z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BB3A1342163043DD94F6AA95B2518A07</vt:lpwstr>
  </property>
</Properties>
</file>