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4CFB" w:rsidRPr="00664CFB" w:rsidRDefault="00664CFB" w:rsidP="00664CFB">
      <w:pPr>
        <w:widowControl/>
        <w:spacing w:before="161" w:after="161" w:line="570" w:lineRule="atLeast"/>
        <w:jc w:val="left"/>
        <w:outlineLvl w:val="1"/>
        <w:rPr>
          <w:rFonts w:ascii="Arial" w:eastAsia="宋体" w:hAnsi="Arial" w:cs="Arial"/>
          <w:b/>
          <w:bCs/>
          <w:color w:val="191919"/>
          <w:kern w:val="36"/>
          <w:sz w:val="42"/>
          <w:szCs w:val="42"/>
        </w:rPr>
      </w:pPr>
      <w:r w:rsidRPr="00664CFB">
        <w:rPr>
          <w:rFonts w:ascii="Arial" w:eastAsia="宋体" w:hAnsi="Arial" w:cs="Arial"/>
          <w:b/>
          <w:bCs/>
          <w:color w:val="191919"/>
          <w:kern w:val="36"/>
          <w:sz w:val="42"/>
          <w:szCs w:val="42"/>
        </w:rPr>
        <w:t>燃气</w:t>
      </w:r>
      <w:r w:rsidRPr="00664CFB">
        <w:rPr>
          <w:rFonts w:ascii="Arial" w:eastAsia="宋体" w:hAnsi="Arial" w:cs="Arial"/>
          <w:b/>
          <w:bCs/>
          <w:color w:val="191919"/>
          <w:kern w:val="36"/>
          <w:sz w:val="42"/>
          <w:szCs w:val="42"/>
        </w:rPr>
        <w:t>PE</w:t>
      </w:r>
      <w:r w:rsidRPr="00664CFB">
        <w:rPr>
          <w:rFonts w:ascii="Arial" w:eastAsia="宋体" w:hAnsi="Arial" w:cs="Arial"/>
          <w:b/>
          <w:bCs/>
          <w:color w:val="191919"/>
          <w:kern w:val="36"/>
          <w:sz w:val="42"/>
          <w:szCs w:val="42"/>
        </w:rPr>
        <w:t>管材的基础知识及焊接技术</w:t>
      </w:r>
      <w:r w:rsidRPr="00664CFB">
        <w:rPr>
          <w:rFonts w:ascii="Arial" w:eastAsia="宋体" w:hAnsi="Arial" w:cs="Arial"/>
          <w:b/>
          <w:bCs/>
          <w:color w:val="191919"/>
          <w:kern w:val="36"/>
          <w:sz w:val="42"/>
          <w:szCs w:val="42"/>
        </w:rPr>
        <w:t xml:space="preserve"> </w:t>
      </w:r>
    </w:p>
    <w:p w:rsidR="00664CFB" w:rsidRPr="00664CFB" w:rsidRDefault="00664CFB" w:rsidP="00664CFB">
      <w:pPr>
        <w:widowControl/>
        <w:spacing w:before="100" w:beforeAutospacing="1" w:after="100" w:afterAutospacing="1" w:line="240" w:lineRule="atLeast"/>
        <w:jc w:val="left"/>
        <w:rPr>
          <w:rFonts w:ascii="Arial" w:eastAsia="宋体" w:hAnsi="Arial" w:cs="Arial"/>
          <w:vanish/>
          <w:color w:val="999999"/>
          <w:kern w:val="0"/>
          <w:sz w:val="18"/>
          <w:szCs w:val="18"/>
        </w:rPr>
      </w:pPr>
      <w:bookmarkStart w:id="0" w:name="_GoBack"/>
      <w:bookmarkEnd w:id="0"/>
      <w:r w:rsidRPr="00664CFB">
        <w:rPr>
          <w:rFonts w:ascii="Arial" w:eastAsia="宋体" w:hAnsi="Arial" w:cs="Arial"/>
          <w:vanish/>
          <w:color w:val="999999"/>
          <w:kern w:val="0"/>
          <w:sz w:val="18"/>
          <w:szCs w:val="18"/>
        </w:rPr>
        <w:t>原标题：燃气</w:t>
      </w:r>
      <w:r w:rsidRPr="00664CFB">
        <w:rPr>
          <w:rFonts w:ascii="Arial" w:eastAsia="宋体" w:hAnsi="Arial" w:cs="Arial"/>
          <w:vanish/>
          <w:color w:val="999999"/>
          <w:kern w:val="0"/>
          <w:sz w:val="18"/>
          <w:szCs w:val="18"/>
        </w:rPr>
        <w:t>PE</w:t>
      </w:r>
      <w:r w:rsidRPr="00664CFB">
        <w:rPr>
          <w:rFonts w:ascii="Arial" w:eastAsia="宋体" w:hAnsi="Arial" w:cs="Arial"/>
          <w:vanish/>
          <w:color w:val="999999"/>
          <w:kern w:val="0"/>
          <w:sz w:val="18"/>
          <w:szCs w:val="18"/>
        </w:rPr>
        <w:t>管材的基础知识及焊接技术</w:t>
      </w:r>
    </w:p>
    <w:p w:rsidR="00664CFB" w:rsidRPr="00664CFB" w:rsidRDefault="00664CFB" w:rsidP="00664CFB">
      <w:pPr>
        <w:widowControl/>
        <w:spacing w:before="100" w:beforeAutospacing="1" w:after="100" w:afterAutospacing="1" w:line="240" w:lineRule="atLeast"/>
        <w:jc w:val="left"/>
        <w:rPr>
          <w:rFonts w:ascii="Arial" w:eastAsia="宋体" w:hAnsi="Arial" w:cs="Arial"/>
          <w:color w:val="999999"/>
          <w:kern w:val="0"/>
          <w:sz w:val="18"/>
          <w:szCs w:val="18"/>
        </w:rPr>
      </w:pP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（一）原材料：</w:t>
      </w:r>
    </w:p>
    <w:p w:rsidR="00664CFB" w:rsidRPr="00664CFB" w:rsidRDefault="00664CFB" w:rsidP="00664CFB">
      <w:pPr>
        <w:widowControl/>
        <w:spacing w:before="100" w:beforeAutospacing="1" w:after="100" w:afterAutospacing="1" w:line="240" w:lineRule="atLeast"/>
        <w:jc w:val="left"/>
        <w:rPr>
          <w:rFonts w:ascii="Arial" w:eastAsia="宋体" w:hAnsi="Arial" w:cs="Arial"/>
          <w:color w:val="999999"/>
          <w:kern w:val="0"/>
          <w:sz w:val="18"/>
          <w:szCs w:val="18"/>
        </w:rPr>
      </w:pP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1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、按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PE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燃气管现在执行的国标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GB15558.1-2015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要求，燃气管用料采用聚乙烯混配料。混配料：合成树脂由原料厂直接出厂时已加入必要的稳定体系（如抗氧剂）和颜料（如炭黑），并已均匀混合，有明确的材料等级。</w:t>
      </w:r>
    </w:p>
    <w:p w:rsidR="00664CFB" w:rsidRPr="00664CFB" w:rsidRDefault="00664CFB" w:rsidP="00664CFB">
      <w:pPr>
        <w:widowControl/>
        <w:spacing w:before="100" w:beforeAutospacing="1" w:after="100" w:afterAutospacing="1" w:line="240" w:lineRule="atLeast"/>
        <w:jc w:val="left"/>
        <w:rPr>
          <w:rFonts w:ascii="Arial" w:eastAsia="宋体" w:hAnsi="Arial" w:cs="Arial"/>
          <w:color w:val="999999"/>
          <w:kern w:val="0"/>
          <w:sz w:val="18"/>
          <w:szCs w:val="18"/>
        </w:rPr>
      </w:pP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2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、燃气管材生产的原料级别为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PE80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级和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PE100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级，上述两种级别的原料均可生产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SDR11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和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SDR17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（燃气输送），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SDR21,SDR26(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非开挖燃气管道修复）系列燃气管材。目前国内常用的是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SDR11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和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SDR17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系列以及老国标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GB15558,1-2003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的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SD17.6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系列。</w:t>
      </w:r>
    </w:p>
    <w:p w:rsidR="00664CFB" w:rsidRPr="00664CFB" w:rsidRDefault="00664CFB" w:rsidP="00664CFB">
      <w:pPr>
        <w:widowControl/>
        <w:spacing w:before="100" w:beforeAutospacing="1" w:after="100" w:afterAutospacing="1" w:line="240" w:lineRule="atLeast"/>
        <w:jc w:val="left"/>
        <w:rPr>
          <w:rFonts w:ascii="Arial" w:eastAsia="宋体" w:hAnsi="Arial" w:cs="Arial"/>
          <w:color w:val="999999"/>
          <w:kern w:val="0"/>
          <w:sz w:val="18"/>
          <w:szCs w:val="18"/>
        </w:rPr>
      </w:pP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3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、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PE100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，即最小要求静液压强度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MRS=10MPa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；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PE80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，即最小要求静液压强度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MRS=8MPa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。</w:t>
      </w:r>
    </w:p>
    <w:p w:rsidR="00664CFB" w:rsidRPr="00664CFB" w:rsidRDefault="00664CFB" w:rsidP="00664CFB">
      <w:pPr>
        <w:widowControl/>
        <w:spacing w:before="100" w:beforeAutospacing="1" w:after="100" w:afterAutospacing="1" w:line="240" w:lineRule="atLeast"/>
        <w:jc w:val="left"/>
        <w:rPr>
          <w:rFonts w:ascii="Arial" w:eastAsia="宋体" w:hAnsi="Arial" w:cs="Arial"/>
          <w:color w:val="999999"/>
          <w:kern w:val="0"/>
          <w:sz w:val="18"/>
          <w:szCs w:val="18"/>
        </w:rPr>
      </w:pP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4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、混配料性能检测指标包括：（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1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）密度，（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2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）熔体质量流动速率（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0.2-0.4g/10min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），（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3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）挥发分（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≤350mg/kg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），（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4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）炭黑含量（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2-2.5%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），（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5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）氧化诱导时间（＞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20min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）。</w:t>
      </w:r>
    </w:p>
    <w:p w:rsidR="00664CFB" w:rsidRPr="00664CFB" w:rsidRDefault="00664CFB" w:rsidP="00664CFB">
      <w:pPr>
        <w:widowControl/>
        <w:spacing w:before="100" w:beforeAutospacing="1" w:after="100" w:afterAutospacing="1" w:line="240" w:lineRule="atLeast"/>
        <w:jc w:val="left"/>
        <w:rPr>
          <w:rFonts w:ascii="Arial" w:eastAsia="宋体" w:hAnsi="Arial" w:cs="Arial"/>
          <w:color w:val="999999"/>
          <w:kern w:val="0"/>
          <w:sz w:val="18"/>
          <w:szCs w:val="18"/>
        </w:rPr>
      </w:pP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（二）管材：</w:t>
      </w:r>
    </w:p>
    <w:p w:rsidR="00664CFB" w:rsidRPr="00664CFB" w:rsidRDefault="00664CFB" w:rsidP="00664CFB">
      <w:pPr>
        <w:widowControl/>
        <w:spacing w:before="100" w:beforeAutospacing="1" w:after="100" w:afterAutospacing="1" w:line="240" w:lineRule="atLeast"/>
        <w:jc w:val="left"/>
        <w:rPr>
          <w:rFonts w:ascii="Arial" w:eastAsia="宋体" w:hAnsi="Arial" w:cs="Arial"/>
          <w:color w:val="999999"/>
          <w:kern w:val="0"/>
          <w:sz w:val="18"/>
          <w:szCs w:val="18"/>
        </w:rPr>
      </w:pP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1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、管材规格型号：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dn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表示公称外径，常用的有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25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、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40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、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63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、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90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、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110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、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160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、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200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、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250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、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315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、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400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；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en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表示公称壁厚；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SDR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：标准尺寸表，即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SDR=dn/en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；现行的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GB15558.1-2015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有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SDR11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、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SDR17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、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SDR21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和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SDR26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四种系列。</w:t>
      </w:r>
    </w:p>
    <w:p w:rsidR="00664CFB" w:rsidRPr="00664CFB" w:rsidRDefault="00664CFB" w:rsidP="00664CFB">
      <w:pPr>
        <w:widowControl/>
        <w:spacing w:before="100" w:beforeAutospacing="1" w:after="100" w:afterAutospacing="1" w:line="240" w:lineRule="atLeast"/>
        <w:jc w:val="left"/>
        <w:rPr>
          <w:rFonts w:ascii="Arial" w:eastAsia="宋体" w:hAnsi="Arial" w:cs="Arial"/>
          <w:color w:val="999999"/>
          <w:kern w:val="0"/>
          <w:sz w:val="18"/>
          <w:szCs w:val="18"/>
        </w:rPr>
      </w:pP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基本尺寸要求：平均外径不小于公称外径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dn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，最小壁厚不小于公称壁厚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en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。不圆度：在管材同一横截面处测量最大外径和最小外径的差值，可通过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GB15558.1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查询每种规格的不圆度标准值。一般情况盘管长度有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200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米、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150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米和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100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米，直管长度一般为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6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米、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9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米、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12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米，也可由供需双方确定，如有些客户需要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10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米。燃气管材长度不允许有负偏差。</w:t>
      </w:r>
    </w:p>
    <w:p w:rsidR="00664CFB" w:rsidRPr="00664CFB" w:rsidRDefault="00664CFB" w:rsidP="00664CFB">
      <w:pPr>
        <w:widowControl/>
        <w:spacing w:before="100" w:beforeAutospacing="1" w:after="100" w:afterAutospacing="1" w:line="240" w:lineRule="atLeast"/>
        <w:jc w:val="left"/>
        <w:rPr>
          <w:rFonts w:ascii="Arial" w:eastAsia="宋体" w:hAnsi="Arial" w:cs="Arial"/>
          <w:color w:val="999999"/>
          <w:kern w:val="0"/>
          <w:sz w:val="18"/>
          <w:szCs w:val="18"/>
        </w:rPr>
      </w:pP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2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、燃气管生产工艺流程依次为：领料烘干、真空上料、塑化挤出、真空定径、喷淋冷却、计米印字、牵引、定长切割。</w:t>
      </w:r>
    </w:p>
    <w:p w:rsidR="00664CFB" w:rsidRPr="00664CFB" w:rsidRDefault="00664CFB" w:rsidP="00664CFB">
      <w:pPr>
        <w:widowControl/>
        <w:spacing w:before="100" w:beforeAutospacing="1" w:after="100" w:afterAutospacing="1" w:line="240" w:lineRule="atLeast"/>
        <w:jc w:val="left"/>
        <w:rPr>
          <w:rFonts w:ascii="Arial" w:eastAsia="宋体" w:hAnsi="Arial" w:cs="Arial"/>
          <w:color w:val="999999"/>
          <w:kern w:val="0"/>
          <w:sz w:val="18"/>
          <w:szCs w:val="18"/>
        </w:rPr>
      </w:pP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3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、燃气管材、管件检验：（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1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）燃气管材为黑色或黄色，黑色管材应有沿圆周方向均匀分布的、数量不低于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3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条的共挤黄色色条。（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2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）外观：管材的内外表面应清洁、光滑、不允许有气泡、明显的划伤、凹陷、颜色不均等缺陷。注塑管件应完整、无缺陷，浇口及溢边也应修除平整。</w:t>
      </w:r>
    </w:p>
    <w:p w:rsidR="00664CFB" w:rsidRPr="00664CFB" w:rsidRDefault="00664CFB" w:rsidP="00664CFB">
      <w:pPr>
        <w:widowControl/>
        <w:spacing w:before="100" w:beforeAutospacing="1" w:after="100" w:afterAutospacing="1" w:line="240" w:lineRule="atLeast"/>
        <w:jc w:val="left"/>
        <w:rPr>
          <w:rFonts w:ascii="Arial" w:eastAsia="宋体" w:hAnsi="Arial" w:cs="Arial"/>
          <w:color w:val="999999"/>
          <w:kern w:val="0"/>
          <w:sz w:val="18"/>
          <w:szCs w:val="18"/>
        </w:rPr>
      </w:pP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4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、性能指标要求：（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1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）静液压强度要求：在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80</w:t>
      </w:r>
      <w:r w:rsidRPr="00664CFB">
        <w:rPr>
          <w:rFonts w:ascii="宋体" w:eastAsia="宋体" w:hAnsi="宋体" w:cs="宋体" w:hint="eastAsia"/>
          <w:color w:val="999999"/>
          <w:kern w:val="0"/>
          <w:sz w:val="24"/>
          <w:szCs w:val="24"/>
        </w:rPr>
        <w:t>℃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的试验环境下进行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165h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的给定一定压力（根据管材外径、壁厚及原材料等级，通过公式计算所得）的试验，管材无脆性破坏；脆性破坏即不合格；如果是韧性破坏则选择较小环应力及对应的最小破坏时间重新试验。（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2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）断裂伸长率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: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管材所测得的断裂伸长率不得小于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lastRenderedPageBreak/>
        <w:t>350%;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（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3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）热稳定性（氧化诱导时间）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: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管材的热稳定性应大于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20min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；（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4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）熔体质量流动速率：加工前后变化率不超过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20%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。</w:t>
      </w:r>
    </w:p>
    <w:p w:rsidR="00664CFB" w:rsidRPr="00664CFB" w:rsidRDefault="00664CFB" w:rsidP="00664CFB">
      <w:pPr>
        <w:widowControl/>
        <w:spacing w:before="100" w:beforeAutospacing="1" w:after="100" w:afterAutospacing="1" w:line="240" w:lineRule="atLeast"/>
        <w:jc w:val="left"/>
        <w:rPr>
          <w:rFonts w:ascii="Arial" w:eastAsia="宋体" w:hAnsi="Arial" w:cs="Arial"/>
          <w:color w:val="999999"/>
          <w:kern w:val="0"/>
          <w:sz w:val="18"/>
          <w:szCs w:val="18"/>
        </w:rPr>
      </w:pP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5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、管材、管件的贮存和运输的基本要求：（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1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）在搬运过程中，应轻拿轻放，不得抛摔、拖拽和剧烈撞击。（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2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）贮存地应尽量平整，通风良好，远离热源，油污和化学污染等，室外堆放有遮盖物，不得长期曝晒和雨淋。（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3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）运输时应逐层堆放，捆扎、固定牢靠，避免相互碰撞。（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4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）禁止接触尖锐、锋利器物，避免管材的扎伤和磨损。对易滚动的物件应做侧支撑，不得以墙、其他材料和设备做侧支撑体。（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5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）施工用料要尽量按计划、进度安排。连接完毕确认无误后应及时下沟，防止人为损坏。（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6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）直管堆放高度应不超过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1.50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米。</w:t>
      </w:r>
    </w:p>
    <w:p w:rsidR="00664CFB" w:rsidRPr="00664CFB" w:rsidRDefault="00664CFB" w:rsidP="00664CFB">
      <w:pPr>
        <w:widowControl/>
        <w:spacing w:before="100" w:beforeAutospacing="1" w:after="100" w:afterAutospacing="1" w:line="240" w:lineRule="atLeast"/>
        <w:jc w:val="left"/>
        <w:rPr>
          <w:rFonts w:ascii="Arial" w:eastAsia="宋体" w:hAnsi="Arial" w:cs="Arial"/>
          <w:color w:val="999999"/>
          <w:kern w:val="0"/>
          <w:sz w:val="18"/>
          <w:szCs w:val="18"/>
        </w:rPr>
      </w:pP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6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、管材、管件在运输和贮存时应注意的问题：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PE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管材易被尖锐物品等划伤，而表面划伤是运行中产生应力开裂的重要诱因。长时间剧烈的日晒将加速管材老化、缩短使用寿命。油类、酸、碱、盐尤其是活性剂类有机化合物附在管材上，将使其运行中，在一定条件下耐环境应力开裂性能有所降低。</w:t>
      </w:r>
    </w:p>
    <w:p w:rsidR="00664CFB" w:rsidRPr="00664CFB" w:rsidRDefault="00664CFB" w:rsidP="00664CFB">
      <w:pPr>
        <w:widowControl/>
        <w:spacing w:before="100" w:beforeAutospacing="1" w:after="100" w:afterAutospacing="1" w:line="240" w:lineRule="atLeast"/>
        <w:jc w:val="left"/>
        <w:rPr>
          <w:rFonts w:ascii="Arial" w:eastAsia="宋体" w:hAnsi="Arial" w:cs="Arial"/>
          <w:color w:val="999999"/>
          <w:kern w:val="0"/>
          <w:sz w:val="18"/>
          <w:szCs w:val="18"/>
        </w:rPr>
      </w:pP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（三）管道连接：</w:t>
      </w:r>
    </w:p>
    <w:p w:rsidR="00664CFB" w:rsidRPr="00664CFB" w:rsidRDefault="00664CFB" w:rsidP="00664CFB">
      <w:pPr>
        <w:widowControl/>
        <w:spacing w:before="100" w:beforeAutospacing="1" w:after="100" w:afterAutospacing="1" w:line="240" w:lineRule="atLeast"/>
        <w:jc w:val="left"/>
        <w:rPr>
          <w:rFonts w:ascii="Arial" w:eastAsia="宋体" w:hAnsi="Arial" w:cs="Arial"/>
          <w:color w:val="999999"/>
          <w:kern w:val="0"/>
          <w:sz w:val="18"/>
          <w:szCs w:val="18"/>
        </w:rPr>
      </w:pP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1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、燃气管道的连接方式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: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热熔承插连接、热熔对接连接、电熔连接。</w:t>
      </w:r>
    </w:p>
    <w:p w:rsidR="00664CFB" w:rsidRPr="00664CFB" w:rsidRDefault="00664CFB" w:rsidP="00664CFB">
      <w:pPr>
        <w:widowControl/>
        <w:spacing w:before="100" w:beforeAutospacing="1" w:after="100" w:afterAutospacing="1" w:line="240" w:lineRule="atLeast"/>
        <w:jc w:val="left"/>
        <w:rPr>
          <w:rFonts w:ascii="Arial" w:eastAsia="宋体" w:hAnsi="Arial" w:cs="Arial"/>
          <w:color w:val="999999"/>
          <w:kern w:val="0"/>
          <w:sz w:val="18"/>
          <w:szCs w:val="18"/>
        </w:rPr>
      </w:pP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2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、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dn63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以下小管径管推荐使用热熔承插连接的方式。目前使用的连接设备主要为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RJQ63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型熔接器（功率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800W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配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φ20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、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25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、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32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、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40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、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50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、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63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模头），要点如下：（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1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）选对加热模头并固定在熔接器上，保持模头的持续干净。（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2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）加热器的温度是否合适：在自动控温状态，红、绿灯交替点亮，熔接器保温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10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分钟。（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3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）管材和管件同时无旋转推进加热模头内，达到加热时间后立即把管材与管件从模头上取下，迅速无旋转地直线均匀插入到所需深度，使接头处形成均匀凸缘。连接相关参数见下表：</w:t>
      </w:r>
    </w:p>
    <w:p w:rsidR="00664CFB" w:rsidRPr="00664CFB" w:rsidRDefault="00664CFB" w:rsidP="00664CFB">
      <w:pPr>
        <w:widowControl/>
        <w:spacing w:before="100" w:beforeAutospacing="1" w:after="100" w:afterAutospacing="1" w:line="240" w:lineRule="atLeast"/>
        <w:jc w:val="left"/>
        <w:rPr>
          <w:rFonts w:ascii="Arial" w:eastAsia="宋体" w:hAnsi="Arial" w:cs="Arial"/>
          <w:color w:val="999999"/>
          <w:kern w:val="0"/>
          <w:sz w:val="18"/>
          <w:szCs w:val="18"/>
        </w:rPr>
      </w:pPr>
      <w:r w:rsidRPr="00664CFB">
        <w:rPr>
          <w:rFonts w:ascii="Arial" w:eastAsia="宋体" w:hAnsi="Arial" w:cs="Arial"/>
          <w:noProof/>
          <w:color w:val="999999"/>
          <w:kern w:val="0"/>
          <w:sz w:val="18"/>
          <w:szCs w:val="18"/>
        </w:rPr>
        <w:drawing>
          <wp:inline distT="0" distB="0" distL="0" distR="0" wp14:anchorId="10371652" wp14:editId="2C5FFF63">
            <wp:extent cx="6096000" cy="2066925"/>
            <wp:effectExtent l="0" t="0" r="0" b="9525"/>
            <wp:docPr id="1" name="图片 1" descr="http://5b0988e595225.cdn.sohucs.com/images/20180712/c8c5d65dbd224bbebe0a4a51722646d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5b0988e595225.cdn.sohucs.com/images/20180712/c8c5d65dbd224bbebe0a4a51722646d1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0" cy="2066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64CFB" w:rsidRPr="00664CFB" w:rsidRDefault="00664CFB" w:rsidP="00664CFB">
      <w:pPr>
        <w:widowControl/>
        <w:spacing w:before="100" w:beforeAutospacing="1" w:after="100" w:afterAutospacing="1" w:line="240" w:lineRule="atLeast"/>
        <w:jc w:val="left"/>
        <w:rPr>
          <w:rFonts w:ascii="Arial" w:eastAsia="宋体" w:hAnsi="Arial" w:cs="Arial"/>
          <w:color w:val="999999"/>
          <w:kern w:val="0"/>
          <w:sz w:val="18"/>
          <w:szCs w:val="18"/>
        </w:rPr>
      </w:pP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3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、热熔对接连接：管径在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dn63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以上管材的连接通常采用热熔对接连接方式。连接是使用专用对接设备。操作要点：（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1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）正确连接设备的油管、电路，加热板温度设定在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220</w:t>
      </w:r>
      <w:r w:rsidRPr="00664CFB">
        <w:rPr>
          <w:rFonts w:ascii="宋体" w:eastAsia="宋体" w:hAnsi="宋体" w:cs="宋体" w:hint="eastAsia"/>
          <w:color w:val="999999"/>
          <w:kern w:val="0"/>
          <w:sz w:val="24"/>
          <w:szCs w:val="24"/>
        </w:rPr>
        <w:t>℃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。温差控制在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±3</w:t>
      </w:r>
      <w:r w:rsidRPr="00664CFB">
        <w:rPr>
          <w:rFonts w:ascii="宋体" w:eastAsia="宋体" w:hAnsi="宋体" w:cs="宋体" w:hint="eastAsia"/>
          <w:color w:val="999999"/>
          <w:kern w:val="0"/>
          <w:sz w:val="24"/>
          <w:szCs w:val="24"/>
        </w:rPr>
        <w:t>℃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范围内，保持加热板的干净。（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2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）管段口尽量同心，错边量不超过管材壁厚的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10%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，同时调整好油缸位置，保证既能放入铣刀铣削后又能对接为准。（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3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）铣管材端面时铣刀启动后，油缸压力不能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lastRenderedPageBreak/>
        <w:t>大于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3Mpa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。（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4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）管材加热阶段加热压力和卷边高度要达到规定值，吸热阶段吸热压力和时间必须准确。积累经验，制作翻边检查卡板。（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5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）吸热后管材的对接压力、翻边高度、冷却时间是关键。（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6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）当接口温度冷却至环境温度后松开夹具。</w:t>
      </w:r>
    </w:p>
    <w:p w:rsidR="00664CFB" w:rsidRPr="00664CFB" w:rsidRDefault="00664CFB" w:rsidP="00664CFB">
      <w:pPr>
        <w:widowControl/>
        <w:spacing w:before="100" w:beforeAutospacing="1" w:after="100" w:afterAutospacing="1" w:line="240" w:lineRule="atLeast"/>
        <w:jc w:val="left"/>
        <w:rPr>
          <w:rFonts w:ascii="Arial" w:eastAsia="宋体" w:hAnsi="Arial" w:cs="Arial"/>
          <w:color w:val="999999"/>
          <w:kern w:val="0"/>
          <w:sz w:val="18"/>
          <w:szCs w:val="18"/>
        </w:rPr>
      </w:pP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4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、热熔对接过程易出现的质量问题及解决办法</w:t>
      </w:r>
    </w:p>
    <w:p w:rsidR="00664CFB" w:rsidRPr="00664CFB" w:rsidRDefault="00664CFB" w:rsidP="00664CFB">
      <w:pPr>
        <w:widowControl/>
        <w:spacing w:before="100" w:beforeAutospacing="1" w:after="100" w:afterAutospacing="1" w:line="240" w:lineRule="atLeast"/>
        <w:jc w:val="center"/>
        <w:rPr>
          <w:rFonts w:ascii="Arial" w:eastAsia="宋体" w:hAnsi="Arial" w:cs="Arial"/>
          <w:color w:val="999999"/>
          <w:kern w:val="0"/>
          <w:sz w:val="18"/>
          <w:szCs w:val="18"/>
        </w:rPr>
      </w:pPr>
      <w:r w:rsidRPr="00664CFB">
        <w:rPr>
          <w:rFonts w:ascii="Arial" w:eastAsia="宋体" w:hAnsi="Arial" w:cs="Arial"/>
          <w:noProof/>
          <w:color w:val="999999"/>
          <w:kern w:val="0"/>
          <w:sz w:val="18"/>
          <w:szCs w:val="18"/>
        </w:rPr>
        <w:drawing>
          <wp:inline distT="0" distB="0" distL="0" distR="0" wp14:anchorId="4FD71282" wp14:editId="08EDE2D1">
            <wp:extent cx="5838825" cy="7172325"/>
            <wp:effectExtent l="0" t="0" r="9525" b="9525"/>
            <wp:docPr id="2" name="图片 2" descr="http://5b0988e595225.cdn.sohucs.com/images/20180712/b0c0f7b1edfa4c4fa806b50a190eb58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5b0988e595225.cdn.sohucs.com/images/20180712/b0c0f7b1edfa4c4fa806b50a190eb583.jpe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8825" cy="7172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64CFB" w:rsidRPr="00664CFB" w:rsidRDefault="00664CFB" w:rsidP="00664CFB">
      <w:pPr>
        <w:widowControl/>
        <w:spacing w:before="100" w:beforeAutospacing="1" w:after="100" w:afterAutospacing="1" w:line="240" w:lineRule="atLeast"/>
        <w:jc w:val="left"/>
        <w:rPr>
          <w:rFonts w:ascii="Arial" w:eastAsia="宋体" w:hAnsi="Arial" w:cs="Arial"/>
          <w:color w:val="999999"/>
          <w:kern w:val="0"/>
          <w:sz w:val="18"/>
          <w:szCs w:val="18"/>
        </w:rPr>
      </w:pP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lastRenderedPageBreak/>
        <w:t>5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、电熔连接操作要点：（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1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）用塑料管材切刀或带切削导向装置的细齿锯切断管材，并使其端面垂直于管材轴线。用小刀切除内部边缘的毛刺。在管材或插口端的焊接区域刮皮。可以清洁焊接区域。（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2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）在确保可以检查插入深度（例如标记插入深度）。将承口管件滑入插口端并正确定位。（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3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）设置好电熔焊机正确焊接参数，可以用手动或自动（如条形码）两种输入方式。（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4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）检查无误后，启动电熔焊机，进入焊接过程，当达到焊接时间后，机器会自动进入冷却状态。（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5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）当管件完全冷却后，撤去电熔焊机。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 xml:space="preserve"> </w:t>
      </w:r>
    </w:p>
    <w:p w:rsidR="00664CFB" w:rsidRPr="00664CFB" w:rsidRDefault="00664CFB" w:rsidP="00664CFB">
      <w:pPr>
        <w:widowControl/>
        <w:spacing w:before="100" w:beforeAutospacing="1" w:after="100" w:afterAutospacing="1" w:line="240" w:lineRule="atLeast"/>
        <w:jc w:val="left"/>
        <w:rPr>
          <w:rFonts w:ascii="Arial" w:eastAsia="宋体" w:hAnsi="Arial" w:cs="Arial"/>
          <w:color w:val="999999"/>
          <w:kern w:val="0"/>
          <w:sz w:val="18"/>
          <w:szCs w:val="18"/>
        </w:rPr>
      </w:pP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6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、电熔连接是燃气管道连接中常常用到的连接方法，注意事项如下：（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1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）待焊接用的管材端面垂直于其轴线，去除插入深度范围内的氧化层，清洁焊接区域内外表面削末。（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2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）确保输出电压为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40±0.5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伏，设置好电熔焊机正确焊接参数，可以用手动或自动（如条形码）两种输入方式。（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3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）检查无误后，调整管材和管件的同心度，偏差不要超过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5°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，启动电熔焊机，进入焊接过程，保证电源的连续性，不受外界冲击力、托、拉力干扰。（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4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）焊接过程中操作人员离焊接点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1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米以外，以免遭喷射熔浆烫伤。</w:t>
      </w:r>
    </w:p>
    <w:p w:rsidR="00664CFB" w:rsidRPr="00664CFB" w:rsidRDefault="00664CFB" w:rsidP="00664CFB">
      <w:pPr>
        <w:widowControl/>
        <w:spacing w:before="100" w:beforeAutospacing="1" w:after="100" w:afterAutospacing="1" w:line="240" w:lineRule="atLeast"/>
        <w:jc w:val="left"/>
        <w:rPr>
          <w:rFonts w:ascii="Arial" w:eastAsia="宋体" w:hAnsi="Arial" w:cs="Arial"/>
          <w:color w:val="999999"/>
          <w:kern w:val="0"/>
          <w:sz w:val="18"/>
          <w:szCs w:val="18"/>
        </w:rPr>
      </w:pP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7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、燃气管材的可采用标准：（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1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）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GB15558.1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《燃气用埋地聚乙烯（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PE)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管道系统》第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1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部分：管材。（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2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）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GB15558.2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《燃气用埋地聚乙烯（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PE)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管道系统》第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2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部分：管件，第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3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部分：阀门。（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3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）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Q/QEGY04-2014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《燃气用埋地聚乙烯（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PE)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管材》。（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4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）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CJJ63-2008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《聚乙烯燃气管道工程技术规范》。（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5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）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CJJ33-2005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《城镇燃气输配工程施工与验收规范》。</w:t>
      </w:r>
    </w:p>
    <w:p w:rsidR="00664CFB" w:rsidRPr="00664CFB" w:rsidRDefault="00664CFB" w:rsidP="00664CFB">
      <w:pPr>
        <w:widowControl/>
        <w:spacing w:before="100" w:beforeAutospacing="1" w:after="100" w:afterAutospacing="1" w:line="240" w:lineRule="atLeast"/>
        <w:jc w:val="left"/>
        <w:rPr>
          <w:rFonts w:ascii="Arial" w:eastAsia="宋体" w:hAnsi="Arial" w:cs="Arial"/>
          <w:color w:val="999999"/>
          <w:kern w:val="0"/>
          <w:sz w:val="18"/>
          <w:szCs w:val="18"/>
        </w:rPr>
      </w:pP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8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、燃气管材最大允许工作压力的确定方法：按照产品标准中的公称压力，除以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1.5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倍的折减系数，即为最大允许的工作压力（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MOP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）；燃气管材适用的工作温度和折减系数如下表：</w:t>
      </w:r>
    </w:p>
    <w:p w:rsidR="00664CFB" w:rsidRPr="00664CFB" w:rsidRDefault="00664CFB" w:rsidP="00664CFB">
      <w:pPr>
        <w:widowControl/>
        <w:spacing w:before="100" w:beforeAutospacing="1" w:after="100" w:afterAutospacing="1" w:line="240" w:lineRule="atLeast"/>
        <w:jc w:val="center"/>
        <w:rPr>
          <w:rFonts w:ascii="Arial" w:eastAsia="宋体" w:hAnsi="Arial" w:cs="Arial"/>
          <w:color w:val="999999"/>
          <w:kern w:val="0"/>
          <w:sz w:val="18"/>
          <w:szCs w:val="18"/>
        </w:rPr>
      </w:pPr>
      <w:r w:rsidRPr="00664CFB">
        <w:rPr>
          <w:rFonts w:ascii="Arial" w:eastAsia="宋体" w:hAnsi="Arial" w:cs="Arial"/>
          <w:noProof/>
          <w:color w:val="999999"/>
          <w:kern w:val="0"/>
          <w:sz w:val="18"/>
          <w:szCs w:val="18"/>
        </w:rPr>
        <w:drawing>
          <wp:inline distT="0" distB="0" distL="0" distR="0" wp14:anchorId="4A2E28A1" wp14:editId="67D97EF4">
            <wp:extent cx="5876925" cy="752475"/>
            <wp:effectExtent l="0" t="0" r="9525" b="9525"/>
            <wp:docPr id="3" name="图片 3" descr="http://5b0988e595225.cdn.sohucs.com/images/20180712/9099d071b1d948ae830475a290178dc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5b0988e595225.cdn.sohucs.com/images/20180712/9099d071b1d948ae830475a290178dc8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6925" cy="75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64CFB" w:rsidRPr="00664CFB" w:rsidRDefault="00664CFB" w:rsidP="00664CFB">
      <w:pPr>
        <w:widowControl/>
        <w:spacing w:before="100" w:beforeAutospacing="1" w:after="100" w:afterAutospacing="1" w:line="240" w:lineRule="atLeast"/>
        <w:jc w:val="left"/>
        <w:rPr>
          <w:rFonts w:ascii="Arial" w:eastAsia="宋体" w:hAnsi="Arial" w:cs="Arial"/>
          <w:color w:val="999999"/>
          <w:kern w:val="0"/>
          <w:sz w:val="18"/>
          <w:szCs w:val="18"/>
        </w:rPr>
      </w:pP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9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、聚乙烯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PE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燃气管道的适用的环境温度（工作温度）规定为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-20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至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40</w:t>
      </w:r>
      <w:r w:rsidRPr="00664CFB">
        <w:rPr>
          <w:rFonts w:ascii="宋体" w:eastAsia="宋体" w:hAnsi="宋体" w:cs="宋体" w:hint="eastAsia"/>
          <w:color w:val="999999"/>
          <w:kern w:val="0"/>
          <w:sz w:val="24"/>
          <w:szCs w:val="24"/>
        </w:rPr>
        <w:t>℃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，是考虑到聚乙烯是一种高分子材料，温度对其影响较大。温度过低将导致其变脆，抗冲击强度和断裂伸长率下降；相反，温度过高又会使聚乙烯材料耐压强度下降。</w:t>
      </w:r>
    </w:p>
    <w:p w:rsidR="00664CFB" w:rsidRPr="00664CFB" w:rsidRDefault="00664CFB" w:rsidP="00664CFB">
      <w:pPr>
        <w:widowControl/>
        <w:spacing w:before="100" w:beforeAutospacing="1" w:after="100" w:afterAutospacing="1" w:line="240" w:lineRule="atLeast"/>
        <w:jc w:val="left"/>
        <w:rPr>
          <w:rFonts w:ascii="Arial" w:eastAsia="宋体" w:hAnsi="Arial" w:cs="Arial"/>
          <w:color w:val="999999"/>
          <w:kern w:val="0"/>
          <w:sz w:val="18"/>
          <w:szCs w:val="18"/>
        </w:rPr>
      </w:pP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10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、管材管件的贮存时间及超期检测：管材从生产到使用期间，存放时间不宜超过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1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年，管件不宜超过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2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年，当超过上述期限时，应重新抽样，进行性能检验，合格后方可使用。</w:t>
      </w:r>
    </w:p>
    <w:p w:rsidR="00664CFB" w:rsidRPr="00664CFB" w:rsidRDefault="00664CFB" w:rsidP="00664CFB">
      <w:pPr>
        <w:widowControl/>
        <w:spacing w:before="100" w:beforeAutospacing="1" w:after="100" w:afterAutospacing="1" w:line="240" w:lineRule="atLeast"/>
        <w:jc w:val="left"/>
        <w:rPr>
          <w:rFonts w:ascii="Arial" w:eastAsia="宋体" w:hAnsi="Arial" w:cs="Arial"/>
          <w:color w:val="999999"/>
          <w:kern w:val="0"/>
          <w:sz w:val="18"/>
          <w:szCs w:val="18"/>
        </w:rPr>
      </w:pP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11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、聚乙烯管道和钢骨架聚乙烯复合管道埋设的最小覆土厚度（地面至管顶）应符合下列规定：埋设在车行道下，不得小于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0.9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米，埋设在非车行道（含人行道）下，不得小于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0.6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米，埋设在机动车不可能达到的地方时，不得小于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0.5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米，埋设在水田下时，不得小于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0.8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米。</w:t>
      </w:r>
    </w:p>
    <w:p w:rsidR="00664CFB" w:rsidRPr="00664CFB" w:rsidRDefault="00664CFB" w:rsidP="00664CFB">
      <w:pPr>
        <w:widowControl/>
        <w:spacing w:before="100" w:beforeAutospacing="1" w:after="100" w:afterAutospacing="1" w:line="240" w:lineRule="atLeast"/>
        <w:jc w:val="left"/>
        <w:rPr>
          <w:rFonts w:ascii="Arial" w:eastAsia="宋体" w:hAnsi="Arial" w:cs="Arial"/>
          <w:color w:val="999999"/>
          <w:kern w:val="0"/>
          <w:sz w:val="18"/>
          <w:szCs w:val="18"/>
        </w:rPr>
      </w:pP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lastRenderedPageBreak/>
        <w:t>12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、连接操作的环境温度：管道热熔或电熔连接的环境温度宜在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-5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至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45</w:t>
      </w:r>
      <w:r w:rsidRPr="00664CFB">
        <w:rPr>
          <w:rFonts w:ascii="宋体" w:eastAsia="宋体" w:hAnsi="宋体" w:cs="宋体" w:hint="eastAsia"/>
          <w:color w:val="999999"/>
          <w:kern w:val="0"/>
          <w:sz w:val="24"/>
          <w:szCs w:val="24"/>
        </w:rPr>
        <w:t>℃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范围内，在环境温度低于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-5</w:t>
      </w:r>
      <w:r w:rsidRPr="00664CFB">
        <w:rPr>
          <w:rFonts w:ascii="宋体" w:eastAsia="宋体" w:hAnsi="宋体" w:cs="宋体" w:hint="eastAsia"/>
          <w:color w:val="999999"/>
          <w:kern w:val="0"/>
          <w:sz w:val="24"/>
          <w:szCs w:val="24"/>
        </w:rPr>
        <w:t>℃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或风力大于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5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级的条件下进行电熔或热熔连接操作时，应采取保温、防风措施，并应调整连接工艺，在炎热的夏季进行热熔或者电熔连接操作时，应采取遮阳措施。</w:t>
      </w:r>
    </w:p>
    <w:p w:rsidR="00664CFB" w:rsidRPr="00664CFB" w:rsidRDefault="00664CFB" w:rsidP="00664CFB">
      <w:pPr>
        <w:widowControl/>
        <w:spacing w:before="100" w:beforeAutospacing="1" w:after="100" w:afterAutospacing="1" w:line="240" w:lineRule="atLeast"/>
        <w:jc w:val="left"/>
        <w:rPr>
          <w:rFonts w:ascii="Arial" w:eastAsia="宋体" w:hAnsi="Arial" w:cs="Arial"/>
          <w:color w:val="999999"/>
          <w:kern w:val="0"/>
          <w:sz w:val="18"/>
          <w:szCs w:val="18"/>
        </w:rPr>
      </w:pP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23</w:t>
      </w:r>
      <w:r w:rsidRPr="00664CFB">
        <w:rPr>
          <w:rFonts w:ascii="Arial" w:eastAsia="宋体" w:hAnsi="Arial" w:cs="Arial"/>
          <w:color w:val="999999"/>
          <w:kern w:val="0"/>
          <w:sz w:val="24"/>
          <w:szCs w:val="24"/>
        </w:rPr>
        <w:t>、管道吹扫、强度试验和严密性试验，应符合国家现行标准规范（《聚乙烯燃气管道工程技术规程》、《城镇燃气输配工程施工及验收规范》等）相关规定</w:t>
      </w:r>
    </w:p>
    <w:p w:rsidR="007E726B" w:rsidRDefault="007E726B"/>
    <w:sectPr w:rsidR="007E726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4CFB"/>
    <w:rsid w:val="00664CFB"/>
    <w:rsid w:val="007E72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664CFB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664CF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664CFB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664CF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321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473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3567027">
              <w:marLeft w:val="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5679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78423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71881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82532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599697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500</Words>
  <Characters>2855</Characters>
  <Application>Microsoft Office Word</Application>
  <DocSecurity>0</DocSecurity>
  <Lines>23</Lines>
  <Paragraphs>6</Paragraphs>
  <ScaleCrop>false</ScaleCrop>
  <Company/>
  <LinksUpToDate>false</LinksUpToDate>
  <CharactersWithSpaces>3349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xb21cn</cp:lastModifiedBy>
  <cp:revision>1</cp:revision>
  <dcterms:created xsi:type="dcterms:W3CDTF">2022-06-23T15:59:00Z</dcterms:created>
  <dcterms:modified xsi:type="dcterms:W3CDTF">2022-06-23T16:00:00Z</dcterms:modified>
</cp:coreProperties>
</file>